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6DD" w:rsidRPr="008A4DAC" w:rsidRDefault="00CE06DD" w:rsidP="00CE06DD">
      <w:pPr>
        <w:spacing w:line="0" w:lineRule="atLeast"/>
        <w:ind w:leftChars="202" w:left="424"/>
        <w:rPr>
          <w:rFonts w:ascii="宋体" w:eastAsia="宋体" w:hAnsi="宋体"/>
          <w:szCs w:val="21"/>
        </w:rPr>
      </w:pPr>
    </w:p>
    <w:tbl>
      <w:tblPr>
        <w:tblW w:w="8956" w:type="dxa"/>
        <w:tblLook w:val="04A0" w:firstRow="1" w:lastRow="0" w:firstColumn="1" w:lastColumn="0" w:noHBand="0" w:noVBand="1"/>
      </w:tblPr>
      <w:tblGrid>
        <w:gridCol w:w="1957"/>
        <w:gridCol w:w="1644"/>
        <w:gridCol w:w="973"/>
        <w:gridCol w:w="1777"/>
        <w:gridCol w:w="2605"/>
      </w:tblGrid>
      <w:tr w:rsidR="00CE06DD" w:rsidRPr="003C7466" w:rsidTr="003D45E8">
        <w:trPr>
          <w:trHeight w:val="966"/>
        </w:trPr>
        <w:tc>
          <w:tcPr>
            <w:tcW w:w="3328" w:type="dxa"/>
            <w:gridSpan w:val="2"/>
          </w:tcPr>
          <w:p w:rsidR="00CE06DD" w:rsidRPr="003C7466" w:rsidRDefault="00CE06DD" w:rsidP="003D45E8">
            <w:pPr>
              <w:rPr>
                <w:rFonts w:ascii="宋体" w:eastAsia="宋体" w:hAnsi="宋体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972945" cy="673735"/>
                  <wp:effectExtent l="0" t="0" r="8255" b="0"/>
                  <wp:docPr id="1" name="图片 1" descr="恒星行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恒星行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0" t="25757" r="6340" b="32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  <w:gridSpan w:val="3"/>
            <w:vAlign w:val="center"/>
          </w:tcPr>
          <w:p w:rsidR="00CE06DD" w:rsidRPr="003C7466" w:rsidRDefault="00CE06DD" w:rsidP="003D45E8">
            <w:pPr>
              <w:pStyle w:val="1"/>
              <w:autoSpaceDE w:val="0"/>
              <w:autoSpaceDN w:val="0"/>
              <w:spacing w:line="0" w:lineRule="atLeast"/>
              <w:jc w:val="distribute"/>
              <w:rPr>
                <w:rFonts w:ascii="汉仪大宋简" w:eastAsia="汉仪大宋简" w:hAnsi="宋体" w:cs="TQNODC+PingFangSC-Regular"/>
                <w:color w:val="1F497D"/>
                <w:spacing w:val="-20"/>
                <w:sz w:val="30"/>
                <w:szCs w:val="30"/>
              </w:rPr>
            </w:pPr>
          </w:p>
          <w:p w:rsidR="00CE06DD" w:rsidRPr="003C7466" w:rsidRDefault="00CE06DD" w:rsidP="003D45E8">
            <w:pPr>
              <w:pStyle w:val="1"/>
              <w:autoSpaceDE w:val="0"/>
              <w:autoSpaceDN w:val="0"/>
              <w:spacing w:line="0" w:lineRule="atLeast"/>
              <w:jc w:val="distribute"/>
              <w:rPr>
                <w:rFonts w:ascii="汉仪大宋简" w:eastAsia="汉仪大宋简" w:hAnsi="宋体" w:cs="TQNODC+PingFangSC-Regular"/>
                <w:color w:val="1F497D"/>
                <w:spacing w:val="-20"/>
                <w:sz w:val="30"/>
                <w:szCs w:val="30"/>
              </w:rPr>
            </w:pPr>
            <w:r w:rsidRPr="003C7466">
              <w:rPr>
                <w:rFonts w:ascii="汉仪大宋简" w:eastAsia="汉仪大宋简" w:hAnsi="宋体" w:cs="TQNODC+PingFangSC-Regular" w:hint="eastAsia"/>
                <w:color w:val="1F497D"/>
                <w:spacing w:val="-20"/>
                <w:sz w:val="30"/>
                <w:szCs w:val="30"/>
              </w:rPr>
              <w:t>技术成果转化</w:t>
            </w:r>
            <w:proofErr w:type="gramStart"/>
            <w:r w:rsidRPr="003C7466">
              <w:rPr>
                <w:rFonts w:ascii="汉仪大宋简" w:eastAsia="汉仪大宋简" w:hAnsi="宋体" w:cs="TQNODC+PingFangSC-Regular" w:hint="eastAsia"/>
                <w:color w:val="1F497D"/>
                <w:spacing w:val="-20"/>
                <w:sz w:val="30"/>
                <w:szCs w:val="30"/>
              </w:rPr>
              <w:t>研</w:t>
            </w:r>
            <w:proofErr w:type="gramEnd"/>
            <w:r w:rsidRPr="003C7466">
              <w:rPr>
                <w:rFonts w:ascii="汉仪大宋简" w:eastAsia="汉仪大宋简" w:hAnsi="宋体" w:cs="TQNODC+PingFangSC-Regular" w:hint="eastAsia"/>
                <w:color w:val="1F497D"/>
                <w:spacing w:val="-20"/>
                <w:sz w:val="30"/>
                <w:szCs w:val="30"/>
              </w:rPr>
              <w:t>企对接项目系列活动</w:t>
            </w:r>
          </w:p>
        </w:tc>
      </w:tr>
      <w:tr w:rsidR="00CE06DD" w:rsidRPr="003C7466" w:rsidTr="003D45E8">
        <w:trPr>
          <w:trHeight w:val="713"/>
        </w:trPr>
        <w:tc>
          <w:tcPr>
            <w:tcW w:w="8956" w:type="dxa"/>
            <w:gridSpan w:val="5"/>
            <w:vAlign w:val="center"/>
          </w:tcPr>
          <w:p w:rsidR="00CE06DD" w:rsidRPr="003C7466" w:rsidRDefault="00CE06DD" w:rsidP="003D45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cs="TQNODC+PingFangSC-Regular" w:hint="eastAsia"/>
                <w:spacing w:val="-20"/>
                <w:sz w:val="36"/>
                <w:szCs w:val="36"/>
              </w:rPr>
              <w:t>《企业情况调查表》</w:t>
            </w:r>
          </w:p>
        </w:tc>
      </w:tr>
      <w:tr w:rsidR="00CE06DD" w:rsidRPr="003C7466" w:rsidTr="003D45E8">
        <w:trPr>
          <w:trHeight w:val="574"/>
        </w:trPr>
        <w:tc>
          <w:tcPr>
            <w:tcW w:w="8956" w:type="dxa"/>
            <w:gridSpan w:val="5"/>
            <w:vAlign w:val="center"/>
          </w:tcPr>
          <w:p w:rsidR="00CE06DD" w:rsidRPr="003C7466" w:rsidRDefault="00CE06DD" w:rsidP="003D45E8">
            <w:pPr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  <w:r w:rsidRPr="003C7466">
              <w:rPr>
                <w:rFonts w:ascii="宋体" w:eastAsia="宋体" w:hAnsi="宋体" w:hint="eastAsia"/>
                <w:sz w:val="18"/>
                <w:szCs w:val="18"/>
              </w:rPr>
              <w:t>您好！此表仅用于对参会企业需求（尤其是技术和项目需求）的调查与整理，不做其他任何商业用途。我们将把企业反馈上来的需求提供给此次会议的专家、学者以及科技项目或技术的发明人、负责人，针对企业的实际问题提前预备，有的放矢，为企业提供有针对性的建议和帮助。特此声明！</w:t>
            </w:r>
          </w:p>
          <w:p w:rsidR="00CE06DD" w:rsidRPr="003C7466" w:rsidRDefault="00CE06DD" w:rsidP="003D45E8">
            <w:pPr>
              <w:spacing w:beforeLines="50" w:before="156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［基本情况］</w:t>
            </w:r>
          </w:p>
        </w:tc>
      </w:tr>
      <w:tr w:rsidR="00CE06DD" w:rsidRPr="003C7466" w:rsidTr="003D45E8">
        <w:trPr>
          <w:trHeight w:val="574"/>
        </w:trPr>
        <w:tc>
          <w:tcPr>
            <w:tcW w:w="1668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单位名称：</w:t>
            </w:r>
          </w:p>
        </w:tc>
        <w:tc>
          <w:tcPr>
            <w:tcW w:w="7288" w:type="dxa"/>
            <w:gridSpan w:val="4"/>
            <w:tcBorders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574"/>
        </w:trPr>
        <w:tc>
          <w:tcPr>
            <w:tcW w:w="1668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联系地址：</w:t>
            </w:r>
          </w:p>
        </w:tc>
        <w:tc>
          <w:tcPr>
            <w:tcW w:w="72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574"/>
        </w:trPr>
        <w:tc>
          <w:tcPr>
            <w:tcW w:w="1668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联系电话：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电子邮箱：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574"/>
        </w:trPr>
        <w:tc>
          <w:tcPr>
            <w:tcW w:w="1668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注册资本金：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固定资产：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574"/>
        </w:trPr>
        <w:tc>
          <w:tcPr>
            <w:tcW w:w="1668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所属行业：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有否分支机构：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574"/>
        </w:trPr>
        <w:tc>
          <w:tcPr>
            <w:tcW w:w="1668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全职人数：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3C7466">
              <w:rPr>
                <w:rFonts w:ascii="黑体" w:eastAsia="黑体" w:hAnsi="黑体" w:hint="eastAsia"/>
                <w:sz w:val="24"/>
                <w:szCs w:val="24"/>
              </w:rPr>
              <w:t>研</w:t>
            </w:r>
            <w:proofErr w:type="gramEnd"/>
            <w:r w:rsidRPr="003C7466">
              <w:rPr>
                <w:rFonts w:ascii="黑体" w:eastAsia="黑体" w:hAnsi="黑体" w:hint="eastAsia"/>
                <w:sz w:val="24"/>
                <w:szCs w:val="24"/>
              </w:rPr>
              <w:t>技人员占比：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E06DD" w:rsidRPr="0018460E" w:rsidRDefault="00CE06DD" w:rsidP="00CE06DD">
      <w:pPr>
        <w:spacing w:line="0" w:lineRule="atLeast"/>
        <w:rPr>
          <w:rFonts w:ascii="宋体" w:eastAsia="宋体" w:hAnsi="宋体"/>
          <w:sz w:val="10"/>
          <w:szCs w:val="10"/>
        </w:rPr>
      </w:pPr>
    </w:p>
    <w:tbl>
      <w:tblPr>
        <w:tblW w:w="8956" w:type="dxa"/>
        <w:tblLook w:val="04A0" w:firstRow="1" w:lastRow="0" w:firstColumn="1" w:lastColumn="0" w:noHBand="0" w:noVBand="1"/>
      </w:tblPr>
      <w:tblGrid>
        <w:gridCol w:w="3085"/>
        <w:gridCol w:w="3119"/>
        <w:gridCol w:w="2752"/>
      </w:tblGrid>
      <w:tr w:rsidR="00CE06DD" w:rsidRPr="003C7466" w:rsidTr="003D45E8">
        <w:trPr>
          <w:trHeight w:val="80"/>
        </w:trPr>
        <w:tc>
          <w:tcPr>
            <w:tcW w:w="8956" w:type="dxa"/>
            <w:gridSpan w:val="3"/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［经营情况］</w:t>
            </w: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上一年度年销售额（万元）：</w:t>
            </w:r>
          </w:p>
        </w:tc>
        <w:tc>
          <w:tcPr>
            <w:tcW w:w="5871" w:type="dxa"/>
            <w:gridSpan w:val="2"/>
            <w:tcBorders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贵单位的三年平均利润率：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贵单位的贷款情况：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贵单位资产抵押情况：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贵单位产品销售对象：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全国　　</w:t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特定对象/区域　　</w:t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行业</w:t>
            </w: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未来1-5年预计投资规模：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1年内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5年内</w:t>
            </w: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是否政策优惠扶植对象：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是否自建/加盟电商平台：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vAlign w:val="center"/>
          </w:tcPr>
          <w:p w:rsidR="00CE06DD" w:rsidRPr="003C7466" w:rsidRDefault="00CE06DD" w:rsidP="003D45E8">
            <w:pPr>
              <w:jc w:val="distribute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pacing w:val="-20"/>
                <w:sz w:val="24"/>
                <w:szCs w:val="24"/>
              </w:rPr>
              <w:t>获得的地方/国家补贴类型：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数额：</w:t>
            </w: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pacing w:val="-20"/>
                <w:sz w:val="24"/>
                <w:szCs w:val="24"/>
              </w:rPr>
              <w:t>是否接受过咨询服务：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类型：</w:t>
            </w: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vAlign w:val="center"/>
          </w:tcPr>
          <w:p w:rsidR="00CE06DD" w:rsidRPr="003C7466" w:rsidRDefault="00CE06DD" w:rsidP="003D45E8">
            <w:pPr>
              <w:jc w:val="distribute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pacing w:val="-20"/>
                <w:sz w:val="24"/>
                <w:szCs w:val="24"/>
              </w:rPr>
              <w:t>产品所获得的认证标准有：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CE06DD" w:rsidRPr="00D205B6" w:rsidRDefault="00CE06DD" w:rsidP="00CE06DD">
      <w:pPr>
        <w:spacing w:line="0" w:lineRule="atLeast"/>
        <w:rPr>
          <w:rFonts w:ascii="宋体" w:eastAsia="宋体" w:hAnsi="宋体"/>
        </w:rPr>
      </w:pPr>
    </w:p>
    <w:tbl>
      <w:tblPr>
        <w:tblW w:w="8956" w:type="dxa"/>
        <w:tblLook w:val="04A0" w:firstRow="1" w:lastRow="0" w:firstColumn="1" w:lastColumn="0" w:noHBand="0" w:noVBand="1"/>
      </w:tblPr>
      <w:tblGrid>
        <w:gridCol w:w="3085"/>
        <w:gridCol w:w="567"/>
        <w:gridCol w:w="2552"/>
        <w:gridCol w:w="2752"/>
      </w:tblGrid>
      <w:tr w:rsidR="00CE06DD" w:rsidRPr="003C7466" w:rsidTr="003D45E8">
        <w:trPr>
          <w:trHeight w:val="80"/>
        </w:trPr>
        <w:tc>
          <w:tcPr>
            <w:tcW w:w="8956" w:type="dxa"/>
            <w:gridSpan w:val="4"/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［技术转化承接意向］</w:t>
            </w: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贵单位的主要产品有：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401"/>
        </w:trPr>
        <w:tc>
          <w:tcPr>
            <w:tcW w:w="8956" w:type="dxa"/>
            <w:gridSpan w:val="4"/>
            <w:tcBorders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目前寻求的技术项目类型：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386"/>
        </w:trPr>
        <w:tc>
          <w:tcPr>
            <w:tcW w:w="8956" w:type="dxa"/>
            <w:gridSpan w:val="4"/>
            <w:tcBorders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可接受的技术转化方式：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买断　　</w:t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技术入股　　</w:t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其它</w:t>
            </w:r>
            <w:proofErr w:type="gramStart"/>
            <w:r w:rsidRPr="003C7466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　　　　　　</w:t>
            </w:r>
            <w:proofErr w:type="gramEnd"/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项目投入方式：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自</w:t>
            </w:r>
            <w:proofErr w:type="gramStart"/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投　　</w:t>
            </w:r>
            <w:proofErr w:type="gramEnd"/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股权融资　　</w:t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债券融资</w:t>
            </w: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项目合作方式：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自营　　</w:t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新设企业　　</w:t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合资</w:t>
            </w: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vAlign w:val="center"/>
          </w:tcPr>
          <w:p w:rsidR="00CE06DD" w:rsidRPr="003C7466" w:rsidRDefault="00CE06DD" w:rsidP="003D45E8">
            <w:pPr>
              <w:jc w:val="distribute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pacing w:val="-20"/>
                <w:sz w:val="24"/>
                <w:szCs w:val="24"/>
              </w:rPr>
              <w:t>贵单位对下列哪种服务方式</w:t>
            </w:r>
            <w:r w:rsidRPr="003C7466">
              <w:rPr>
                <w:rFonts w:ascii="黑体" w:eastAsia="黑体" w:hAnsi="黑体"/>
                <w:spacing w:val="-20"/>
                <w:sz w:val="24"/>
                <w:szCs w:val="24"/>
              </w:rPr>
              <w:br/>
            </w:r>
            <w:r w:rsidRPr="003C7466">
              <w:rPr>
                <w:rFonts w:ascii="黑体" w:eastAsia="黑体" w:hAnsi="黑体" w:hint="eastAsia"/>
                <w:spacing w:val="-20"/>
                <w:sz w:val="24"/>
                <w:szCs w:val="24"/>
              </w:rPr>
              <w:t>感兴趣，并希望了解详细情况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中长期技术服务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高级技术人才推荐</w:t>
            </w: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ind w:leftChars="135" w:left="283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共建实验室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实验设备／设施租赁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委托技术开发</w:t>
            </w: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ind w:leftChars="135" w:left="283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优惠政策申请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共建生产基地（工／农）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岗位测评／培训</w:t>
            </w: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ind w:leftChars="135" w:left="283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管理咨询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财务咨询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投融资咨询</w:t>
            </w: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目前高级人才需求情况：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436"/>
        </w:trPr>
        <w:tc>
          <w:tcPr>
            <w:tcW w:w="8956" w:type="dxa"/>
            <w:gridSpan w:val="4"/>
            <w:tcBorders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CE06DD" w:rsidRPr="003C7466" w:rsidRDefault="00CE06DD" w:rsidP="003D45E8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技术研发/项目需求情况：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396"/>
        </w:trPr>
        <w:tc>
          <w:tcPr>
            <w:tcW w:w="8956" w:type="dxa"/>
            <w:gridSpan w:val="4"/>
            <w:tcBorders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CE06DD" w:rsidRPr="003C7466" w:rsidRDefault="00CE06DD" w:rsidP="003D45E8">
            <w:pPr>
              <w:jc w:val="distribute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pacing w:val="-20"/>
                <w:sz w:val="24"/>
                <w:szCs w:val="24"/>
              </w:rPr>
              <w:t>技术难题和其它需解决问题：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370"/>
        </w:trPr>
        <w:tc>
          <w:tcPr>
            <w:tcW w:w="8956" w:type="dxa"/>
            <w:gridSpan w:val="4"/>
            <w:tcBorders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vAlign w:val="center"/>
          </w:tcPr>
          <w:p w:rsidR="00CE06DD" w:rsidRPr="003C7466" w:rsidRDefault="00CE06DD" w:rsidP="003D45E8">
            <w:pPr>
              <w:jc w:val="distribute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pacing w:val="-20"/>
                <w:sz w:val="24"/>
                <w:szCs w:val="24"/>
              </w:rPr>
              <w:t>是否有到贵单位实地考察需求：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技术：</w:t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</w:t>
            </w:r>
            <w:proofErr w:type="gramStart"/>
            <w:r w:rsidRPr="003C7466">
              <w:rPr>
                <w:rFonts w:ascii="黑体" w:eastAsia="黑体" w:hAnsi="黑体" w:hint="eastAsia"/>
                <w:sz w:val="24"/>
                <w:szCs w:val="24"/>
              </w:rPr>
              <w:t>否</w:t>
            </w:r>
            <w:proofErr w:type="gramEnd"/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　</w:t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有（含差旅及劳务费用）</w:t>
            </w: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vAlign w:val="center"/>
          </w:tcPr>
          <w:p w:rsidR="00CE06DD" w:rsidRPr="003C7466" w:rsidRDefault="00CE06DD" w:rsidP="003D45E8">
            <w:pPr>
              <w:jc w:val="distribute"/>
              <w:rPr>
                <w:rFonts w:ascii="黑体" w:eastAsia="黑体" w:hAnsi="黑体"/>
                <w:spacing w:val="-20"/>
                <w:sz w:val="24"/>
                <w:szCs w:val="24"/>
              </w:rPr>
            </w:pP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管理：</w:t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</w:t>
            </w:r>
            <w:proofErr w:type="gramStart"/>
            <w:r w:rsidRPr="003C7466">
              <w:rPr>
                <w:rFonts w:ascii="黑体" w:eastAsia="黑体" w:hAnsi="黑体" w:hint="eastAsia"/>
                <w:sz w:val="24"/>
                <w:szCs w:val="24"/>
              </w:rPr>
              <w:t>否</w:t>
            </w:r>
            <w:proofErr w:type="gramEnd"/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　</w:t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有（含差旅及劳务费用）</w:t>
            </w: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vAlign w:val="center"/>
          </w:tcPr>
          <w:p w:rsidR="00CE06DD" w:rsidRPr="003C7466" w:rsidRDefault="00CE06DD" w:rsidP="003D45E8">
            <w:pPr>
              <w:jc w:val="distribute"/>
              <w:rPr>
                <w:rFonts w:ascii="黑体" w:eastAsia="黑体" w:hAnsi="黑体"/>
                <w:spacing w:val="-20"/>
                <w:sz w:val="24"/>
                <w:szCs w:val="24"/>
              </w:rPr>
            </w:pP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营销：</w:t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</w:t>
            </w:r>
            <w:proofErr w:type="gramStart"/>
            <w:r w:rsidRPr="003C7466">
              <w:rPr>
                <w:rFonts w:ascii="黑体" w:eastAsia="黑体" w:hAnsi="黑体" w:hint="eastAsia"/>
                <w:sz w:val="24"/>
                <w:szCs w:val="24"/>
              </w:rPr>
              <w:t>否</w:t>
            </w:r>
            <w:proofErr w:type="gramEnd"/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　</w:t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有（含差旅及劳务费用）</w:t>
            </w:r>
          </w:p>
        </w:tc>
      </w:tr>
      <w:tr w:rsidR="00CE06DD" w:rsidRPr="003C7466" w:rsidTr="003D45E8">
        <w:trPr>
          <w:trHeight w:val="574"/>
        </w:trPr>
        <w:tc>
          <w:tcPr>
            <w:tcW w:w="3085" w:type="dxa"/>
            <w:vAlign w:val="center"/>
          </w:tcPr>
          <w:p w:rsidR="00CE06DD" w:rsidRPr="003C7466" w:rsidRDefault="00CE06DD" w:rsidP="003D45E8">
            <w:pPr>
              <w:jc w:val="distribute"/>
              <w:rPr>
                <w:rFonts w:ascii="黑体" w:eastAsia="黑体" w:hAnsi="黑体"/>
                <w:spacing w:val="-20"/>
                <w:sz w:val="24"/>
                <w:szCs w:val="24"/>
              </w:rPr>
            </w:pP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融资：</w:t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</w:t>
            </w:r>
            <w:proofErr w:type="gramStart"/>
            <w:r w:rsidRPr="003C7466">
              <w:rPr>
                <w:rFonts w:ascii="黑体" w:eastAsia="黑体" w:hAnsi="黑体" w:hint="eastAsia"/>
                <w:sz w:val="24"/>
                <w:szCs w:val="24"/>
              </w:rPr>
              <w:t>否</w:t>
            </w:r>
            <w:proofErr w:type="gramEnd"/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　</w:t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有（含差旅及劳务费用）</w:t>
            </w:r>
          </w:p>
        </w:tc>
      </w:tr>
      <w:tr w:rsidR="00CE06DD" w:rsidRPr="003C7466" w:rsidTr="003D45E8">
        <w:trPr>
          <w:trHeight w:val="859"/>
        </w:trPr>
        <w:tc>
          <w:tcPr>
            <w:tcW w:w="3652" w:type="dxa"/>
            <w:gridSpan w:val="2"/>
            <w:vAlign w:val="center"/>
          </w:tcPr>
          <w:p w:rsidR="00CE06DD" w:rsidRPr="003C7466" w:rsidRDefault="00CE06DD" w:rsidP="003D45E8">
            <w:pPr>
              <w:jc w:val="distribute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pacing w:val="-20"/>
                <w:sz w:val="24"/>
                <w:szCs w:val="24"/>
              </w:rPr>
              <w:t>有否意向加入中国中小企业协会会员，以便于我们更好为您服务：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E06DD" w:rsidRPr="003C7466" w:rsidTr="003D45E8">
        <w:trPr>
          <w:trHeight w:val="859"/>
        </w:trPr>
        <w:tc>
          <w:tcPr>
            <w:tcW w:w="3652" w:type="dxa"/>
            <w:gridSpan w:val="2"/>
            <w:vAlign w:val="center"/>
          </w:tcPr>
          <w:p w:rsidR="00CE06DD" w:rsidRPr="003C7466" w:rsidRDefault="00CE06DD" w:rsidP="003D45E8">
            <w:pPr>
              <w:jc w:val="distribute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pacing w:val="-20"/>
                <w:sz w:val="24"/>
                <w:szCs w:val="24"/>
              </w:rPr>
              <w:t>有否意向承办中国中小企业协会当地服务机构。共同为企业做好服务工作：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6DD" w:rsidRPr="003C7466" w:rsidRDefault="00CE06DD" w:rsidP="003D45E8">
            <w:pPr>
              <w:rPr>
                <w:rFonts w:ascii="黑体" w:eastAsia="黑体" w:hAnsi="黑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</w:t>
            </w:r>
            <w:proofErr w:type="gramStart"/>
            <w:r w:rsidRPr="003C7466">
              <w:rPr>
                <w:rFonts w:ascii="黑体" w:eastAsia="黑体" w:hAnsi="黑体" w:hint="eastAsia"/>
                <w:sz w:val="24"/>
                <w:szCs w:val="24"/>
              </w:rPr>
              <w:t>否</w:t>
            </w:r>
            <w:proofErr w:type="gramEnd"/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　</w:t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  <w:r w:rsidRPr="003C7466">
              <w:rPr>
                <w:rFonts w:ascii="黑体" w:eastAsia="黑体" w:hAnsi="黑体" w:hint="eastAsia"/>
                <w:sz w:val="24"/>
                <w:szCs w:val="24"/>
              </w:rPr>
              <w:t xml:space="preserve">　有（需缴纳相应会费）</w:t>
            </w:r>
          </w:p>
        </w:tc>
      </w:tr>
    </w:tbl>
    <w:p w:rsidR="00CE06DD" w:rsidRPr="007436DC" w:rsidRDefault="00CE06DD" w:rsidP="00CE06DD">
      <w:pPr>
        <w:spacing w:line="0" w:lineRule="atLeast"/>
        <w:rPr>
          <w:rFonts w:ascii="宋体" w:eastAsia="宋体" w:hAnsi="宋体"/>
        </w:rPr>
      </w:pPr>
    </w:p>
    <w:p w:rsidR="00CE06DD" w:rsidRDefault="00CE06DD" w:rsidP="00CE06DD">
      <w:pPr>
        <w:rPr>
          <w:rFonts w:ascii="宋体" w:eastAsia="宋体" w:hAnsi="宋体"/>
        </w:rPr>
      </w:pPr>
      <w:bookmarkStart w:id="0" w:name="_GoBack"/>
      <w:bookmarkEnd w:id="0"/>
      <w:r>
        <w:rPr>
          <w:rFonts w:ascii="宋体" w:eastAsia="宋体" w:hAnsi="宋体"/>
        </w:rPr>
        <w:br w:type="page"/>
      </w:r>
      <w:r w:rsidRPr="00AB72F4">
        <w:rPr>
          <w:rFonts w:ascii="黑体" w:eastAsia="黑体" w:hAnsi="黑体" w:hint="eastAsia"/>
          <w:sz w:val="24"/>
          <w:szCs w:val="24"/>
        </w:rPr>
        <w:lastRenderedPageBreak/>
        <w:t>［</w:t>
      </w:r>
      <w:r>
        <w:rPr>
          <w:rFonts w:ascii="黑体" w:eastAsia="黑体" w:hAnsi="黑体" w:hint="eastAsia"/>
          <w:sz w:val="24"/>
          <w:szCs w:val="24"/>
        </w:rPr>
        <w:t>本次会议发布技术转化项目清单</w:t>
      </w:r>
      <w:r w:rsidRPr="00AB72F4">
        <w:rPr>
          <w:rFonts w:ascii="黑体" w:eastAsia="黑体" w:hAnsi="黑体" w:hint="eastAsia"/>
          <w:sz w:val="24"/>
          <w:szCs w:val="24"/>
        </w:rPr>
        <w:t>］</w:t>
      </w:r>
    </w:p>
    <w:p w:rsidR="00CE06DD" w:rsidRPr="002A4CD1" w:rsidRDefault="00CE06DD" w:rsidP="00CE06DD">
      <w:pPr>
        <w:ind w:firstLineChars="200" w:firstLine="360"/>
        <w:rPr>
          <w:rFonts w:ascii="宋体" w:eastAsia="宋体" w:hAnsi="宋体"/>
          <w:sz w:val="18"/>
          <w:szCs w:val="18"/>
        </w:rPr>
      </w:pPr>
      <w:r w:rsidRPr="002A4CD1">
        <w:rPr>
          <w:rFonts w:ascii="宋体" w:eastAsia="宋体" w:hAnsi="宋体" w:hint="eastAsia"/>
          <w:sz w:val="18"/>
          <w:szCs w:val="18"/>
        </w:rPr>
        <w:t>因部分项目知识产权、商业</w:t>
      </w:r>
      <w:proofErr w:type="gramStart"/>
      <w:r w:rsidRPr="002A4CD1">
        <w:rPr>
          <w:rFonts w:ascii="宋体" w:eastAsia="宋体" w:hAnsi="宋体" w:hint="eastAsia"/>
          <w:sz w:val="18"/>
          <w:szCs w:val="18"/>
        </w:rPr>
        <w:t>秘密原因</w:t>
      </w:r>
      <w:proofErr w:type="gramEnd"/>
      <w:r w:rsidRPr="002A4CD1">
        <w:rPr>
          <w:rFonts w:ascii="宋体" w:eastAsia="宋体" w:hAnsi="宋体" w:hint="eastAsia"/>
          <w:sz w:val="18"/>
          <w:szCs w:val="18"/>
        </w:rPr>
        <w:t>以及文件篇幅原因，</w:t>
      </w:r>
      <w:r>
        <w:rPr>
          <w:rFonts w:ascii="宋体" w:eastAsia="宋体" w:hAnsi="宋体" w:hint="eastAsia"/>
          <w:sz w:val="18"/>
          <w:szCs w:val="18"/>
        </w:rPr>
        <w:t>请各有意向企业到会详询技术项目情况。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903"/>
      </w:tblGrid>
      <w:tr w:rsidR="00CE06DD" w:rsidRPr="003C7466" w:rsidTr="003D45E8">
        <w:trPr>
          <w:trHeight w:val="395"/>
        </w:trPr>
        <w:tc>
          <w:tcPr>
            <w:tcW w:w="8720" w:type="dxa"/>
            <w:gridSpan w:val="2"/>
            <w:vAlign w:val="center"/>
          </w:tcPr>
          <w:p w:rsidR="00CE06DD" w:rsidRPr="003C7466" w:rsidRDefault="00CE06DD" w:rsidP="003D45E8">
            <w:pPr>
              <w:rPr>
                <w:rFonts w:ascii="宋体" w:eastAsia="宋体" w:hAnsi="宋体"/>
                <w:sz w:val="24"/>
                <w:szCs w:val="24"/>
              </w:rPr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t>贵单位对下列项目感兴趣，需要组委会安排单独洽谈的项目有：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、高效低成本微波水处理项目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、除</w:t>
            </w:r>
            <w:proofErr w:type="gramStart"/>
            <w:r w:rsidRPr="003C7466">
              <w:rPr>
                <w:rFonts w:ascii="Times New Roman" w:eastAsia="宋体" w:hAnsi="宋体"/>
                <w:sz w:val="24"/>
                <w:szCs w:val="24"/>
              </w:rPr>
              <w:t>霾</w:t>
            </w:r>
            <w:proofErr w:type="gramEnd"/>
            <w:r w:rsidRPr="003C7466">
              <w:rPr>
                <w:rFonts w:ascii="Times New Roman" w:eastAsia="宋体" w:hAnsi="宋体"/>
                <w:sz w:val="24"/>
                <w:szCs w:val="24"/>
              </w:rPr>
              <w:t>蕨空气健康植物项目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、非粮生物质浮萍处理高氮磷废水联产生物能源乙醇项目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、污水处理过程中利用氮磷制备</w:t>
            </w:r>
            <w:proofErr w:type="gramStart"/>
            <w:r w:rsidRPr="003C7466">
              <w:rPr>
                <w:rFonts w:ascii="Times New Roman" w:eastAsia="宋体" w:hAnsi="宋体"/>
                <w:sz w:val="24"/>
                <w:szCs w:val="24"/>
              </w:rPr>
              <w:t>鸟粪石项目</w:t>
            </w:r>
            <w:proofErr w:type="gramEnd"/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5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、报废</w:t>
            </w:r>
            <w:proofErr w:type="gramStart"/>
            <w:r w:rsidRPr="003C7466">
              <w:rPr>
                <w:rFonts w:ascii="Times New Roman" w:eastAsia="宋体" w:hAnsi="宋体"/>
                <w:sz w:val="24"/>
                <w:szCs w:val="24"/>
              </w:rPr>
              <w:t>锂</w:t>
            </w:r>
            <w:proofErr w:type="gramEnd"/>
            <w:r w:rsidRPr="003C7466">
              <w:rPr>
                <w:rFonts w:ascii="Times New Roman" w:eastAsia="宋体" w:hAnsi="宋体"/>
                <w:sz w:val="24"/>
                <w:szCs w:val="24"/>
              </w:rPr>
              <w:t>离子电池回收利用新技术开发项目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6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、玻璃钢废弃物高值化利用项目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7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、垃圾综合处理项目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8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、低能耗超微粉碎项目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9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、土壤修复新材料及新技术项目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10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</w:t>
            </w:r>
            <w:r w:rsidRPr="003C7466">
              <w:rPr>
                <w:rFonts w:ascii="Times New Roman" w:eastAsia="宋体" w:hAnsi="Times New Roman"/>
                <w:sz w:val="24"/>
                <w:szCs w:val="24"/>
              </w:rPr>
              <w:t>LED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荧光粉项目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11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、泡沫陶瓷项目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12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、重金属污染土壤修复新材料与新技术项目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13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、城市生活污水地下渗滤与中水回用技术项目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14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、城市生活垃圾无害化资源化处理技术项目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15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、区域污染控制生态设计与生态环境综合治理技术项目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16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、含油污泥微生物活性剂及化学分离技术项目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17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、水污染控制与治理技术项目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18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、污水处理和固体危险废物处置技术项目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19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、热注管网防腐阻</w:t>
            </w:r>
            <w:proofErr w:type="gramStart"/>
            <w:r w:rsidRPr="003C7466">
              <w:rPr>
                <w:rFonts w:ascii="Times New Roman" w:eastAsia="宋体" w:hAnsi="宋体"/>
                <w:sz w:val="24"/>
                <w:szCs w:val="24"/>
              </w:rPr>
              <w:t>垢技术</w:t>
            </w:r>
            <w:proofErr w:type="gramEnd"/>
            <w:r w:rsidRPr="003C7466">
              <w:rPr>
                <w:rFonts w:ascii="Times New Roman" w:eastAsia="宋体" w:hAnsi="宋体"/>
                <w:sz w:val="24"/>
                <w:szCs w:val="24"/>
              </w:rPr>
              <w:t>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20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、工业废水治理与水体生态修复一体化研究项目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21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、新合金材料高效催化絮凝印染废水新技术项目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22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、废弃工业场地环境综合治理项目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23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、高浓度油泥氧化改性及新型防水材料制造项目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24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、农业生态系统中的生物化感作用与合理开发利用项目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25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、新型冰箱蓄冷节能技术项目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26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、变性秸秆清洁生产环境生态材料项目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27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、烟气脱硫技术及硫回收系统项目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28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、大型游泳池水质高效净化系统及相关产品的研制项目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29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、造纸废渣能量回收工艺方法及其设备系统项目</w:t>
            </w:r>
          </w:p>
        </w:tc>
      </w:tr>
      <w:tr w:rsidR="00CE06DD" w:rsidRPr="003C7466" w:rsidTr="003D45E8">
        <w:trPr>
          <w:trHeight w:val="395"/>
        </w:trPr>
        <w:tc>
          <w:tcPr>
            <w:tcW w:w="817" w:type="dxa"/>
            <w:vAlign w:val="center"/>
          </w:tcPr>
          <w:p w:rsidR="00CE06DD" w:rsidRDefault="00CE06DD" w:rsidP="003D45E8">
            <w:pPr>
              <w:jc w:val="center"/>
            </w:pPr>
            <w:r w:rsidRPr="003C7466">
              <w:rPr>
                <w:rFonts w:ascii="黑体" w:eastAsia="黑体" w:hAnsi="黑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7903" w:type="dxa"/>
            <w:vAlign w:val="center"/>
          </w:tcPr>
          <w:p w:rsidR="00CE06DD" w:rsidRPr="003C7466" w:rsidRDefault="00CE06DD" w:rsidP="003D45E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C7466">
              <w:rPr>
                <w:rFonts w:ascii="Times New Roman" w:eastAsia="宋体" w:hAnsi="Times New Roman"/>
                <w:sz w:val="24"/>
                <w:szCs w:val="24"/>
              </w:rPr>
              <w:t>30</w:t>
            </w:r>
            <w:r w:rsidRPr="003C7466">
              <w:rPr>
                <w:rFonts w:ascii="Times New Roman" w:eastAsia="宋体" w:hAnsi="宋体"/>
                <w:sz w:val="24"/>
                <w:szCs w:val="24"/>
              </w:rPr>
              <w:t>、产业化太阳电池正面银</w:t>
            </w:r>
            <w:proofErr w:type="gramStart"/>
            <w:r w:rsidRPr="003C7466">
              <w:rPr>
                <w:rFonts w:ascii="Times New Roman" w:eastAsia="宋体" w:hAnsi="宋体"/>
                <w:sz w:val="24"/>
                <w:szCs w:val="24"/>
              </w:rPr>
              <w:t>浆项目</w:t>
            </w:r>
            <w:proofErr w:type="gramEnd"/>
          </w:p>
        </w:tc>
      </w:tr>
    </w:tbl>
    <w:p w:rsidR="00CE06DD" w:rsidRPr="002A4CD1" w:rsidRDefault="00CE06DD" w:rsidP="00CE06DD">
      <w:pPr>
        <w:rPr>
          <w:rFonts w:ascii="宋体" w:eastAsia="宋体" w:hAnsi="宋体"/>
          <w:b/>
        </w:rPr>
      </w:pPr>
      <w:r w:rsidRPr="002A4CD1">
        <w:rPr>
          <w:rFonts w:ascii="宋体" w:eastAsia="宋体" w:hAnsi="宋体" w:hint="eastAsia"/>
          <w:b/>
        </w:rPr>
        <w:t>说明：</w:t>
      </w:r>
    </w:p>
    <w:p w:rsidR="00CE06DD" w:rsidRPr="002A4CD1" w:rsidRDefault="00CE06DD" w:rsidP="00CE06DD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color w:val="000000"/>
          <w:szCs w:val="21"/>
        </w:rPr>
        <w:t>请贵单位将本表</w:t>
      </w:r>
      <w:r w:rsidRPr="008A4DAC">
        <w:rPr>
          <w:rFonts w:ascii="宋体" w:eastAsia="宋体" w:hAnsi="宋体" w:hint="eastAsia"/>
          <w:color w:val="000000"/>
          <w:szCs w:val="21"/>
        </w:rPr>
        <w:t>于2017年11月10日前发至组委会电子邮箱zhangxiyan@ca-sme.org</w:t>
      </w:r>
      <w:r>
        <w:rPr>
          <w:rFonts w:ascii="宋体" w:eastAsia="宋体" w:hAnsi="宋体" w:hint="eastAsia"/>
          <w:szCs w:val="21"/>
        </w:rPr>
        <w:t>；</w:t>
      </w:r>
      <w:r>
        <w:rPr>
          <w:rFonts w:ascii="宋体" w:eastAsia="宋体" w:hAnsi="宋体"/>
          <w:szCs w:val="21"/>
        </w:rPr>
        <w:br/>
        <w:t>或打印填写邮寄至</w:t>
      </w:r>
      <w:r>
        <w:rPr>
          <w:rFonts w:ascii="宋体" w:eastAsia="宋体" w:hAnsi="宋体" w:hint="eastAsia"/>
          <w:szCs w:val="21"/>
        </w:rPr>
        <w:t>：</w:t>
      </w:r>
      <w:r>
        <w:rPr>
          <w:rFonts w:ascii="宋体" w:eastAsia="宋体" w:hAnsi="宋体"/>
          <w:szCs w:val="21"/>
        </w:rPr>
        <w:t>北京西城区北三环中路</w:t>
      </w:r>
      <w:proofErr w:type="gramStart"/>
      <w:r>
        <w:rPr>
          <w:rFonts w:ascii="宋体" w:eastAsia="宋体" w:hAnsi="宋体"/>
          <w:szCs w:val="21"/>
        </w:rPr>
        <w:t>华尊大厦</w:t>
      </w:r>
      <w:proofErr w:type="gramEnd"/>
      <w:r>
        <w:rPr>
          <w:rFonts w:ascii="宋体" w:eastAsia="宋体" w:hAnsi="宋体"/>
          <w:szCs w:val="21"/>
        </w:rPr>
        <w:t>A-</w:t>
      </w:r>
      <w:r>
        <w:rPr>
          <w:rFonts w:ascii="宋体" w:eastAsia="宋体" w:hAnsi="宋体" w:hint="eastAsia"/>
          <w:szCs w:val="21"/>
        </w:rPr>
        <w:t>1802室，中国中小企业协会“恒星行动”项目组，张希妍（收），联系电话：010-8865</w:t>
      </w:r>
      <w:r w:rsidRPr="008A4DAC">
        <w:rPr>
          <w:rFonts w:ascii="宋体" w:eastAsia="宋体" w:hAnsi="宋体" w:hint="eastAsia"/>
          <w:szCs w:val="21"/>
        </w:rPr>
        <w:t>3163</w:t>
      </w:r>
      <w:r>
        <w:rPr>
          <w:rFonts w:ascii="宋体" w:eastAsia="宋体" w:hAnsi="宋体" w:hint="eastAsia"/>
          <w:szCs w:val="21"/>
        </w:rPr>
        <w:t>。</w:t>
      </w:r>
    </w:p>
    <w:p w:rsidR="00FE523B" w:rsidRPr="00CE06DD" w:rsidRDefault="001F1021"/>
    <w:sectPr w:rsidR="00FE523B" w:rsidRPr="00CE06DD" w:rsidSect="008A4DAC">
      <w:pgSz w:w="11906" w:h="16838"/>
      <w:pgMar w:top="1247" w:right="1701" w:bottom="1134" w:left="1701" w:header="851" w:footer="73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021" w:rsidRDefault="001F1021" w:rsidP="00CE06DD">
      <w:r>
        <w:separator/>
      </w:r>
    </w:p>
  </w:endnote>
  <w:endnote w:type="continuationSeparator" w:id="0">
    <w:p w:rsidR="001F1021" w:rsidRDefault="001F1021" w:rsidP="00CE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TQNODC+PingFangSC-Regular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021" w:rsidRDefault="001F1021" w:rsidP="00CE06DD">
      <w:r>
        <w:separator/>
      </w:r>
    </w:p>
  </w:footnote>
  <w:footnote w:type="continuationSeparator" w:id="0">
    <w:p w:rsidR="001F1021" w:rsidRDefault="001F1021" w:rsidP="00CE0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F67"/>
    <w:multiLevelType w:val="hybridMultilevel"/>
    <w:tmpl w:val="330476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E1"/>
    <w:rsid w:val="000854B2"/>
    <w:rsid w:val="001F1021"/>
    <w:rsid w:val="004B52EE"/>
    <w:rsid w:val="00592F8C"/>
    <w:rsid w:val="00B3381C"/>
    <w:rsid w:val="00BA3CE4"/>
    <w:rsid w:val="00CE06DD"/>
    <w:rsid w:val="00C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CC4A1"/>
  <w15:chartTrackingRefBased/>
  <w15:docId w15:val="{0D17BDD5-CFD4-4922-BAD2-73446072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6D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06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0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06DD"/>
    <w:rPr>
      <w:sz w:val="18"/>
      <w:szCs w:val="18"/>
    </w:rPr>
  </w:style>
  <w:style w:type="character" w:customStyle="1" w:styleId="Char">
    <w:name w:val="页脚 Char"/>
    <w:basedOn w:val="a0"/>
    <w:uiPriority w:val="99"/>
    <w:rsid w:val="00CE06DD"/>
    <w:rPr>
      <w:sz w:val="18"/>
      <w:szCs w:val="18"/>
    </w:rPr>
  </w:style>
  <w:style w:type="paragraph" w:customStyle="1" w:styleId="1">
    <w:name w:val="无列表1"/>
    <w:semiHidden/>
    <w:rsid w:val="00CE06DD"/>
    <w:rPr>
      <w:rFonts w:ascii="等线" w:eastAsia="等线" w:hAnsi="等线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2017-09-22T02:39:00Z</dcterms:created>
  <dcterms:modified xsi:type="dcterms:W3CDTF">2017-09-22T02:41:00Z</dcterms:modified>
</cp:coreProperties>
</file>